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A8" w:rsidRPr="00AD1AA8" w:rsidRDefault="00AD1AA8" w:rsidP="00AD1AA8">
      <w:pPr>
        <w:pBdr>
          <w:top w:val="single" w:sz="6" w:space="5" w:color="B3C4CF"/>
          <w:left w:val="single" w:sz="6" w:space="15" w:color="B3C4CF"/>
          <w:bottom w:val="single" w:sz="6" w:space="5" w:color="FF5B00"/>
          <w:right w:val="single" w:sz="6" w:space="0" w:color="B3C4CF"/>
        </w:pBdr>
        <w:shd w:val="clear" w:color="auto" w:fill="1D66A2"/>
        <w:spacing w:after="0" w:line="312" w:lineRule="auto"/>
        <w:outlineLvl w:val="1"/>
        <w:rPr>
          <w:rFonts w:ascii="Tahoma" w:eastAsia="Times New Roman" w:hAnsi="Tahoma" w:cs="Tahoma"/>
          <w:color w:val="FFFFFF"/>
          <w:sz w:val="29"/>
          <w:szCs w:val="29"/>
          <w:lang w:eastAsia="ru-RU"/>
        </w:rPr>
      </w:pPr>
      <w:r w:rsidRPr="00AD1AA8">
        <w:rPr>
          <w:rFonts w:ascii="Tahoma" w:eastAsia="Times New Roman" w:hAnsi="Tahoma" w:cs="Tahoma"/>
          <w:color w:val="FFFFFF"/>
          <w:sz w:val="29"/>
          <w:szCs w:val="29"/>
          <w:lang w:eastAsia="ru-RU"/>
        </w:rPr>
        <w:t>Примерная форма эффективного контракта для бюджетников будет применяться с этого года</w:t>
      </w:r>
    </w:p>
    <w:p w:rsidR="00AD1AA8" w:rsidRPr="00AD1AA8" w:rsidRDefault="00AD1AA8" w:rsidP="00AD1AA8">
      <w:pPr>
        <w:spacing w:after="0"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Проект эффективного контракта (эффективного договора) утвержден как образец трудового договора </w:t>
      </w:r>
    </w:p>
    <w:p w:rsidR="00AD1AA8" w:rsidRPr="00AD1AA8" w:rsidRDefault="00AD1AA8" w:rsidP="00AD1AA8">
      <w:pPr>
        <w:spacing w:after="0"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Суббота, 01.12.2012 - 00:56</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Эффективный договор предложен Правительством России. Программой поэтапного совершенствования </w:t>
      </w:r>
      <w:hyperlink r:id="rId6" w:history="1">
        <w:r w:rsidRPr="00AD1AA8">
          <w:rPr>
            <w:rFonts w:ascii="Times New Roman" w:eastAsia="Times New Roman" w:hAnsi="Times New Roman" w:cs="Times New Roman"/>
            <w:color w:val="027AC6"/>
            <w:sz w:val="18"/>
            <w:szCs w:val="18"/>
            <w:lang w:eastAsia="ru-RU"/>
          </w:rPr>
          <w:t>системы оплаты труда</w:t>
        </w:r>
      </w:hyperlink>
      <w:r w:rsidRPr="00AD1AA8">
        <w:rPr>
          <w:rFonts w:ascii="Tahoma" w:eastAsia="Times New Roman" w:hAnsi="Tahoma" w:cs="Tahoma"/>
          <w:color w:val="494949"/>
          <w:sz w:val="18"/>
          <w:szCs w:val="18"/>
          <w:lang w:eastAsia="ru-RU"/>
        </w:rPr>
        <w:t xml:space="preserve"> в государственных (муниципальных) учреждениях на 2012 - 2018 годы установлена примерная форма трудового договора (примерная форма эффективного контракта) с работником государственного (муниципального) учреждения.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Эффективный контракт - прежде всего трудовой договор с работником, в соответствие с которым условия получения вознаграждения должны быть понятны работодателю и работнику и не допускать двойного толкования. Как следует из примерной формы эффективного контракта, в эффективном контракте должны быть уточнены и конкретизированы трудовая функция каждого работника, показатели и критерии оценки эффективности его деятельности, установлен размер вознаграждения, а также размер поощрения за достижение коллективных результатов труда.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Также в эффективном контракте должны быть конкретизированы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Примерная форма эффективного предполагает, что в нем должны быть отражены меры социальной поддержки работника.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jc w:val="right"/>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Приложение N 3 </w:t>
      </w:r>
    </w:p>
    <w:p w:rsidR="00AD1AA8" w:rsidRPr="00AD1AA8" w:rsidRDefault="00AD1AA8" w:rsidP="00AD1AA8">
      <w:pPr>
        <w:spacing w:before="144" w:after="288" w:line="336" w:lineRule="auto"/>
        <w:jc w:val="right"/>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к Программе поэтапного совершенствования </w:t>
      </w:r>
    </w:p>
    <w:p w:rsidR="00AD1AA8" w:rsidRPr="00AD1AA8" w:rsidRDefault="00AD1AA8" w:rsidP="00AD1AA8">
      <w:pPr>
        <w:spacing w:before="144" w:after="288" w:line="336" w:lineRule="auto"/>
        <w:jc w:val="right"/>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системы оплаты труда в </w:t>
      </w:r>
      <w:proofErr w:type="gramStart"/>
      <w:r w:rsidRPr="00AD1AA8">
        <w:rPr>
          <w:rFonts w:ascii="Tahoma" w:eastAsia="Times New Roman" w:hAnsi="Tahoma" w:cs="Tahoma"/>
          <w:color w:val="494949"/>
          <w:sz w:val="18"/>
          <w:szCs w:val="18"/>
          <w:lang w:eastAsia="ru-RU"/>
        </w:rPr>
        <w:t>государственных</w:t>
      </w:r>
      <w:proofErr w:type="gramEnd"/>
      <w:r w:rsidRPr="00AD1AA8">
        <w:rPr>
          <w:rFonts w:ascii="Tahoma" w:eastAsia="Times New Roman" w:hAnsi="Tahoma" w:cs="Tahoma"/>
          <w:color w:val="494949"/>
          <w:sz w:val="18"/>
          <w:szCs w:val="18"/>
          <w:lang w:eastAsia="ru-RU"/>
        </w:rPr>
        <w:t xml:space="preserve"> (муниципальных) </w:t>
      </w:r>
    </w:p>
    <w:p w:rsidR="00AD1AA8" w:rsidRPr="00AD1AA8" w:rsidRDefault="00AD1AA8" w:rsidP="00AD1AA8">
      <w:pPr>
        <w:spacing w:before="144" w:after="288" w:line="336" w:lineRule="auto"/>
        <w:jc w:val="right"/>
        <w:rPr>
          <w:rFonts w:ascii="Tahoma" w:eastAsia="Times New Roman" w:hAnsi="Tahoma" w:cs="Tahoma"/>
          <w:color w:val="494949"/>
          <w:sz w:val="18"/>
          <w:szCs w:val="18"/>
          <w:lang w:eastAsia="ru-RU"/>
        </w:rPr>
      </w:pPr>
      <w:proofErr w:type="gramStart"/>
      <w:r w:rsidRPr="00AD1AA8">
        <w:rPr>
          <w:rFonts w:ascii="Tahoma" w:eastAsia="Times New Roman" w:hAnsi="Tahoma" w:cs="Tahoma"/>
          <w:color w:val="494949"/>
          <w:sz w:val="18"/>
          <w:szCs w:val="18"/>
          <w:lang w:eastAsia="ru-RU"/>
        </w:rPr>
        <w:t>учреждениях</w:t>
      </w:r>
      <w:proofErr w:type="gramEnd"/>
      <w:r w:rsidRPr="00AD1AA8">
        <w:rPr>
          <w:rFonts w:ascii="Tahoma" w:eastAsia="Times New Roman" w:hAnsi="Tahoma" w:cs="Tahoma"/>
          <w:color w:val="494949"/>
          <w:sz w:val="18"/>
          <w:szCs w:val="18"/>
          <w:lang w:eastAsia="ru-RU"/>
        </w:rPr>
        <w:t xml:space="preserve"> на 2012 - 2018 годы </w:t>
      </w:r>
    </w:p>
    <w:p w:rsidR="00AD1AA8" w:rsidRPr="00AD1AA8" w:rsidRDefault="00AD1AA8" w:rsidP="00AD1AA8">
      <w:pPr>
        <w:spacing w:before="144" w:after="288" w:line="336" w:lineRule="auto"/>
        <w:jc w:val="right"/>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Примерная форма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трудового договора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с работником государственного (муниципального) учреждения</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                                                  "__" ___________ 20__ г.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(город, населенный пункт)</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lastRenderedPageBreak/>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(наименование учреждения в соответствии с уставом)</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в лице 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 xml:space="preserve">(должность, </w:t>
      </w:r>
      <w:proofErr w:type="spellStart"/>
      <w:r w:rsidRPr="00AD1AA8">
        <w:rPr>
          <w:rFonts w:ascii="Tahoma" w:eastAsia="Times New Roman" w:hAnsi="Tahoma" w:cs="Tahoma"/>
          <w:i/>
          <w:iCs/>
          <w:color w:val="494949"/>
          <w:sz w:val="18"/>
          <w:szCs w:val="18"/>
          <w:lang w:eastAsia="ru-RU"/>
        </w:rPr>
        <w:t>ф.и.</w:t>
      </w:r>
      <w:proofErr w:type="gramStart"/>
      <w:r w:rsidRPr="00AD1AA8">
        <w:rPr>
          <w:rFonts w:ascii="Tahoma" w:eastAsia="Times New Roman" w:hAnsi="Tahoma" w:cs="Tahoma"/>
          <w:i/>
          <w:iCs/>
          <w:color w:val="494949"/>
          <w:sz w:val="18"/>
          <w:szCs w:val="18"/>
          <w:lang w:eastAsia="ru-RU"/>
        </w:rPr>
        <w:t>о</w:t>
      </w:r>
      <w:proofErr w:type="gramEnd"/>
      <w:r w:rsidRPr="00AD1AA8">
        <w:rPr>
          <w:rFonts w:ascii="Tahoma" w:eastAsia="Times New Roman" w:hAnsi="Tahoma" w:cs="Tahoma"/>
          <w:i/>
          <w:iCs/>
          <w:color w:val="494949"/>
          <w:sz w:val="18"/>
          <w:szCs w:val="18"/>
          <w:lang w:eastAsia="ru-RU"/>
        </w:rPr>
        <w:t>.</w:t>
      </w:r>
      <w:proofErr w:type="spellEnd"/>
      <w:r w:rsidRPr="00AD1AA8">
        <w:rPr>
          <w:rFonts w:ascii="Tahoma" w:eastAsia="Times New Roman" w:hAnsi="Tahoma" w:cs="Tahoma"/>
          <w:i/>
          <w:iCs/>
          <w:color w:val="494949"/>
          <w:sz w:val="18"/>
          <w:szCs w:val="18"/>
          <w:lang w:eastAsia="ru-RU"/>
        </w:rPr>
        <w:t>)</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proofErr w:type="gramStart"/>
      <w:r w:rsidRPr="00AD1AA8">
        <w:rPr>
          <w:rFonts w:ascii="Tahoma" w:eastAsia="Times New Roman" w:hAnsi="Tahoma" w:cs="Tahoma"/>
          <w:color w:val="494949"/>
          <w:sz w:val="18"/>
          <w:szCs w:val="18"/>
          <w:lang w:eastAsia="ru-RU"/>
        </w:rPr>
        <w:t>действующего</w:t>
      </w:r>
      <w:proofErr w:type="gramEnd"/>
      <w:r w:rsidRPr="00AD1AA8">
        <w:rPr>
          <w:rFonts w:ascii="Tahoma" w:eastAsia="Times New Roman" w:hAnsi="Tahoma" w:cs="Tahoma"/>
          <w:color w:val="494949"/>
          <w:sz w:val="18"/>
          <w:szCs w:val="18"/>
          <w:lang w:eastAsia="ru-RU"/>
        </w:rPr>
        <w:t xml:space="preserve"> на основании ________________________________________________,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(устав, доверенность)</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именуемый в дальнейшем «Работодателем», с одной стороны, 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(ФИО)</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именуемый(</w:t>
      </w:r>
      <w:proofErr w:type="spellStart"/>
      <w:r w:rsidRPr="00AD1AA8">
        <w:rPr>
          <w:rFonts w:ascii="Tahoma" w:eastAsia="Times New Roman" w:hAnsi="Tahoma" w:cs="Tahoma"/>
          <w:color w:val="494949"/>
          <w:sz w:val="18"/>
          <w:szCs w:val="18"/>
          <w:lang w:eastAsia="ru-RU"/>
        </w:rPr>
        <w:t>ая</w:t>
      </w:r>
      <w:proofErr w:type="spellEnd"/>
      <w:r w:rsidRPr="00AD1AA8">
        <w:rPr>
          <w:rFonts w:ascii="Tahoma" w:eastAsia="Times New Roman" w:hAnsi="Tahoma" w:cs="Tahoma"/>
          <w:color w:val="494949"/>
          <w:sz w:val="18"/>
          <w:szCs w:val="18"/>
          <w:lang w:eastAsia="ru-RU"/>
        </w:rPr>
        <w:t xml:space="preserve">) в дальнейшем «Работником», с другой стороны (далее – стороны), заключили настоящий трудовой договор о нижеследующем: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I. Общие положения</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 По настоящему трудовому договору работодатель предоставляет работнику работу по _______________________________________________________________________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(наименование должности, профессии или специальности с указанием квалификации)</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 работник обязуется лично выполнять следующую работу в соответствии с условиями настоящего трудового договора: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(указать конкретные виды работ, которые работник должен выполнять по трудовому договору)</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 Работник принимается на работу: _____________________________________________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(полное наименование филиала, представительства, иного обособленного структурного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подразделения работодателя, если работник принимается на работу в конкретные филиал,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представительство или иное обособленное структурное подразделение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lastRenderedPageBreak/>
        <w:t xml:space="preserve">работодателя с указанием его местонахождения)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3. Работник осуществляет работу в структурном подразделении работодателя ____________________________________________________________________________.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(наименование необособленного отделения, отдела, участка, лаборатории, цеха и пр.)</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4. Работа у работодателя является для работника: 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(основной, по совместительству)</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5. Настоящий трудовой договор заключается на: 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(неопределенный срок, определенный срок (указать продолжительность), на время выполнения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определенной работы с указанием причины (основания) заключения срочного трудового договора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в соответствии со статьей 59 Трудового кодекса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6. Настоящий трудовой договор вступает в силу с "__" __________ 20__ г.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7. Дата начала работы "__" ____________ 20__ г.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8. Работнику устанавливается срок испытания продолжительностью ________ месяцев (недель, дней) с целью проверки соответствия работника поручаемой работе.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II. Права и обязанности работника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9. Работник имеет право на: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 предоставление ему работы, обусловленной настоящим трудовым договором;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б) обеспечение безопасности и условий труда, соответствующих государственным нормативным требованиям охраны труда;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г) иные права, предусмотренные трудовым законодательством Российской Федерации, настоящим трудовым договором.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10. Работник обязан: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 добросовестно выполнять свои трудовые обязанности, возложенные на него пунктом 1 настоящего трудового договора;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lastRenderedPageBreak/>
        <w:t xml:space="preserve">б) соблюдать правила внутреннего трудового распорядка, действующие у работодателя, требования по охране труда и обеспечению безопасности труда;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в) соблюдать трудовую дисциплину;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III. Права и обязанности работодателя</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11. Работодатель имеет право: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 требовать от работника добросовестного исполнения обязанностей по настоящему трудовому договору;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г) поощрять работника за добросовестный эффективный труд;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д) иные права, предусмотренные трудовым законодательством Российской Федерации и настоящим трудовым договором.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12. Работодатель обязан: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 предоставить работнику работу, обусловленную настоящим трудовым договором;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б) обеспечить безопасность и условия труда работника, соответствующие государственным нормативным требованиям охраны труда;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г) выплачивать в полном размере причитающуюся работнику заработную плату в установленные сроки;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д) осуществлять обработку и обеспечивать защиту персональных данных работника в соответствии с законодательством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е) знакомить работника под роспись с принимаемыми локальными нормативными актами, непосредственно связанными с его трудовой деятельностью;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lastRenderedPageBreak/>
        <w:t xml:space="preserve">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IV. Оплата труда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13. За выполнение трудовых обязанностей, предусмотренных настоящим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трудовым договором, работнику устанавливается заработная плата в размере: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 должностной оклад, ставка заработной платы ___________ рублей в месяц;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б) работнику производятся выплаты компенсационного характера: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9"/>
        <w:gridCol w:w="3075"/>
        <w:gridCol w:w="3321"/>
      </w:tblGrid>
      <w:tr w:rsidR="00AD1AA8" w:rsidRPr="00AD1AA8" w:rsidTr="00AD1AA8">
        <w:trPr>
          <w:trHeight w:val="360"/>
        </w:trPr>
        <w:tc>
          <w:tcPr>
            <w:tcW w:w="3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Наименование выплаты </w:t>
            </w:r>
          </w:p>
        </w:tc>
        <w:tc>
          <w:tcPr>
            <w:tcW w:w="30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Размер выплаты </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Фактор, обусловливающий получение выплаты </w:t>
            </w:r>
          </w:p>
        </w:tc>
      </w:tr>
      <w:tr w:rsidR="00AD1AA8" w:rsidRPr="00AD1AA8" w:rsidTr="00AD1AA8">
        <w:tc>
          <w:tcPr>
            <w:tcW w:w="3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30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r>
      <w:tr w:rsidR="00AD1AA8" w:rsidRPr="00AD1AA8" w:rsidTr="00AD1AA8">
        <w:tc>
          <w:tcPr>
            <w:tcW w:w="31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300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32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r>
    </w:tbl>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в) работнику производятся выплаты стимулирующего характера: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1439"/>
        <w:gridCol w:w="1919"/>
        <w:gridCol w:w="2039"/>
        <w:gridCol w:w="2158"/>
      </w:tblGrid>
      <w:tr w:rsidR="00AD1AA8" w:rsidRPr="00AD1AA8" w:rsidTr="00AD1AA8">
        <w:trPr>
          <w:trHeight w:val="900"/>
        </w:trPr>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Наименование выплаты </w:t>
            </w:r>
          </w:p>
        </w:tc>
        <w:tc>
          <w:tcPr>
            <w:tcW w:w="14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Условия получения выплаты </w:t>
            </w:r>
          </w:p>
        </w:tc>
        <w:tc>
          <w:tcPr>
            <w:tcW w:w="19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Показатели и критерии оценки эффективности деятельности </w:t>
            </w:r>
          </w:p>
        </w:tc>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Периодичность </w:t>
            </w:r>
          </w:p>
        </w:t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Размер выплаты </w:t>
            </w:r>
          </w:p>
        </w:tc>
      </w:tr>
      <w:tr w:rsidR="00AD1AA8" w:rsidRPr="00AD1AA8" w:rsidTr="00AD1AA8">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14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19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r>
      <w:tr w:rsidR="00AD1AA8" w:rsidRPr="00AD1AA8" w:rsidTr="00AD1AA8">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14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19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204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c>
          <w:tcPr>
            <w:tcW w:w="216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tc>
      </w:tr>
    </w:tbl>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14. 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V. Рабочее время и время отдыха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lastRenderedPageBreak/>
        <w:t xml:space="preserve">16. Работнику устанавливается следующая продолжительность рабочего времени (нормы часов педагогической работы за ставку) 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(нормальная, сокращенная, неполное рабочее время)</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18. Работнику устанавливаются следующие особенности режима работы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(указать)</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19. Работнику предоставляется ежегодный основной оплачиваемый отпуск продолжительностью ____________ календарных дней.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20. Работнику предоставляется ежегодный дополнительный оплачиваемый отпуск продолжительностью ______________ в связи 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(указать основание установления дополнительного отпуска)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21. Ежегодный оплачиваемый отпуск (основной, дополнительный) предоставляется в соответствии с графиком отпусков.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22. Работник подлежит обязательному социальному страхованию в соответствии с законодательством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23. Работник имеет право на дополнительное страхование на условиях и в порядке, которые установлены ______________________________________________________________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(вид страхования, наименование локального нормативного акта)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24.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lastRenderedPageBreak/>
        <w:t>VII. Иные условия трудового договора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С перечнем информации, составляющей охраняемую законом тайну, работник должен быть ознакомлен под роспись.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26. Иные условия трудового договора __________________________________.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VIII. Ответственность сторон трудового договора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28.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IX. Изменение и прекращение трудового договора</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29.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31. Настоящий трудовой договор прекращается по основаниям, установленным Трудовым кодексом Российской Федерации и иными федеральными законами.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X. Заключительные положения</w:t>
      </w: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32. 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Pr="00AD1AA8">
        <w:rPr>
          <w:rFonts w:ascii="Tahoma" w:eastAsia="Times New Roman" w:hAnsi="Tahoma" w:cs="Tahoma"/>
          <w:color w:val="494949"/>
          <w:sz w:val="18"/>
          <w:szCs w:val="18"/>
          <w:lang w:eastAsia="ru-RU"/>
        </w:rPr>
        <w:t>недостижения</w:t>
      </w:r>
      <w:proofErr w:type="spellEnd"/>
      <w:r w:rsidRPr="00AD1AA8">
        <w:rPr>
          <w:rFonts w:ascii="Tahoma" w:eastAsia="Times New Roman" w:hAnsi="Tahoma" w:cs="Tahoma"/>
          <w:color w:val="494949"/>
          <w:sz w:val="18"/>
          <w:szCs w:val="18"/>
          <w:lang w:eastAsia="ru-RU"/>
        </w:rPr>
        <w:t xml:space="preserve"> соглашения рассматриваются комиссией по трудовым спорам и (или) судом в порядке, установленном законодательством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lastRenderedPageBreak/>
        <w:t xml:space="preserve">33. В части, не предусмотренной настоящим трудовым договором, стороны руководствуются законодательством Российской Федерации.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34.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Один экземпляр хранится у работодателя, второй передается работнику.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7"/>
        <w:gridCol w:w="4798"/>
      </w:tblGrid>
      <w:tr w:rsidR="00AD1AA8" w:rsidRPr="00AD1AA8" w:rsidTr="00AD1AA8">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РАБОТОДАТЕЛЬ</w:t>
            </w:r>
            <w:r w:rsidRPr="00AD1AA8">
              <w:rPr>
                <w:rFonts w:ascii="Tahoma" w:eastAsia="Times New Roman" w:hAnsi="Tahoma" w:cs="Tahoma"/>
                <w:color w:val="494949"/>
                <w:sz w:val="18"/>
                <w:szCs w:val="18"/>
                <w:lang w:eastAsia="ru-RU"/>
              </w:rPr>
              <w:t xml:space="preserve">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b/>
                <w:bCs/>
                <w:color w:val="494949"/>
                <w:sz w:val="18"/>
                <w:szCs w:val="18"/>
                <w:lang w:eastAsia="ru-RU"/>
              </w:rPr>
              <w:t>РАБОТНИК</w:t>
            </w:r>
            <w:r w:rsidRPr="00AD1AA8">
              <w:rPr>
                <w:rFonts w:ascii="Tahoma" w:eastAsia="Times New Roman" w:hAnsi="Tahoma" w:cs="Tahoma"/>
                <w:color w:val="494949"/>
                <w:sz w:val="18"/>
                <w:szCs w:val="18"/>
                <w:lang w:eastAsia="ru-RU"/>
              </w:rPr>
              <w:t xml:space="preserve"> </w:t>
            </w:r>
          </w:p>
        </w:tc>
      </w:tr>
      <w:tr w:rsidR="00AD1AA8" w:rsidRPr="00AD1AA8" w:rsidTr="00AD1AA8">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(наименование организации)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(ФИО) </w:t>
            </w:r>
          </w:p>
        </w:tc>
      </w:tr>
      <w:tr w:rsidR="00AD1AA8" w:rsidRPr="00AD1AA8" w:rsidTr="00AD1AA8">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Адрес (место нахождения)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Адрес места жительства </w:t>
            </w:r>
          </w:p>
        </w:tc>
      </w:tr>
      <w:tr w:rsidR="00AD1AA8" w:rsidRPr="00AD1AA8" w:rsidTr="00AD1AA8">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ИНН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Паспорт (иной документ, удостоверяющий личность) серия, N, кем выдан, дата выдачи </w:t>
            </w:r>
          </w:p>
        </w:tc>
      </w:tr>
      <w:tr w:rsidR="00AD1AA8" w:rsidRPr="00AD1AA8" w:rsidTr="00AD1AA8">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(должность) (подпись) </w:t>
            </w:r>
          </w:p>
        </w:tc>
        <w:tc>
          <w:tcPr>
            <w:tcW w:w="478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(ФИО) (подпись) </w:t>
            </w:r>
          </w:p>
        </w:tc>
      </w:tr>
    </w:tbl>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Работник получил один экземпляр настоящего трудового договора </w:t>
      </w:r>
    </w:p>
    <w:p w:rsidR="00AD1AA8" w:rsidRPr="00AD1AA8" w:rsidRDefault="00AD1AA8" w:rsidP="00AD1AA8">
      <w:pPr>
        <w:spacing w:before="144" w:after="288" w:line="336" w:lineRule="auto"/>
        <w:rPr>
          <w:rFonts w:ascii="Tahoma" w:eastAsia="Times New Roman" w:hAnsi="Tahoma" w:cs="Tahoma"/>
          <w:color w:val="494949"/>
          <w:sz w:val="18"/>
          <w:szCs w:val="18"/>
          <w:lang w:eastAsia="ru-RU"/>
        </w:rPr>
      </w:pPr>
      <w:r w:rsidRPr="00AD1AA8">
        <w:rPr>
          <w:rFonts w:ascii="Tahoma" w:eastAsia="Times New Roman" w:hAnsi="Tahoma" w:cs="Tahoma"/>
          <w:color w:val="494949"/>
          <w:sz w:val="18"/>
          <w:szCs w:val="18"/>
          <w:lang w:eastAsia="ru-RU"/>
        </w:rPr>
        <w:t xml:space="preserve">__________________________________________________________________________ </w:t>
      </w:r>
    </w:p>
    <w:p w:rsidR="00AD1AA8" w:rsidRPr="00AD1AA8" w:rsidRDefault="00AD1AA8" w:rsidP="00AD1AA8">
      <w:pPr>
        <w:spacing w:before="144" w:after="288" w:line="336" w:lineRule="auto"/>
        <w:jc w:val="center"/>
        <w:rPr>
          <w:rFonts w:ascii="Tahoma" w:eastAsia="Times New Roman" w:hAnsi="Tahoma" w:cs="Tahoma"/>
          <w:color w:val="494949"/>
          <w:sz w:val="18"/>
          <w:szCs w:val="18"/>
          <w:lang w:eastAsia="ru-RU"/>
        </w:rPr>
      </w:pPr>
      <w:r w:rsidRPr="00AD1AA8">
        <w:rPr>
          <w:rFonts w:ascii="Tahoma" w:eastAsia="Times New Roman" w:hAnsi="Tahoma" w:cs="Tahoma"/>
          <w:i/>
          <w:iCs/>
          <w:color w:val="494949"/>
          <w:sz w:val="18"/>
          <w:szCs w:val="18"/>
          <w:lang w:eastAsia="ru-RU"/>
        </w:rPr>
        <w:t>(дата и подпись работника)</w:t>
      </w:r>
      <w:r w:rsidRPr="00AD1AA8">
        <w:rPr>
          <w:rFonts w:ascii="Tahoma" w:eastAsia="Times New Roman" w:hAnsi="Tahoma" w:cs="Tahoma"/>
          <w:color w:val="494949"/>
          <w:sz w:val="18"/>
          <w:szCs w:val="18"/>
          <w:lang w:eastAsia="ru-RU"/>
        </w:rPr>
        <w:t xml:space="preserve"> </w:t>
      </w:r>
      <w:bookmarkStart w:id="0" w:name="_GoBack"/>
      <w:bookmarkEnd w:id="0"/>
    </w:p>
    <w:p w:rsidR="00650D8A" w:rsidRDefault="00650D8A" w:rsidP="00650D8A">
      <w:pPr>
        <w:pStyle w:val="a3"/>
        <w:numPr>
          <w:ilvl w:val="0"/>
          <w:numId w:val="1"/>
        </w:numPr>
        <w:shd w:val="clear" w:color="auto" w:fill="FFFFFF"/>
        <w:ind w:left="0"/>
        <w:rPr>
          <w:rFonts w:ascii="Arial" w:hAnsi="Arial" w:cs="Arial"/>
          <w:vanish/>
          <w:color w:val="000000"/>
          <w:sz w:val="15"/>
          <w:szCs w:val="15"/>
        </w:rPr>
      </w:pPr>
      <w:r>
        <w:rPr>
          <w:rFonts w:ascii="Arial" w:hAnsi="Arial" w:cs="Arial"/>
          <w:vanish/>
          <w:color w:val="000000"/>
          <w:sz w:val="15"/>
          <w:szCs w:val="15"/>
        </w:rPr>
        <w:t>В новой реформе Минтруд прежде всего делает упор на внедрение механизма стимулирования бюджетников к повышению качества оказания услуг в виде «эффективного контракта». В проекте программы реформ этот термин расшифровывается как «трудовые отношения, основанные на наличии госзадания и целевых показателей эффективности работы». Они также основаны на системе оценки эффективности деятельности работников; на системе оплаты труда, учитывающей различия в сложности выполняемой работы, количество и качество затраченного труда и, наконец, на системе нормирования труда.</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С «эффективным контрактом» в трудовом договоре будут конкретизированы должностные обязанности, показатели и критерии оценки труда работника, условия оплаты труда и предоставления льгот. Ресурсы для повышения зарплат, согласно проекту программы, должны быть найдены в самой системе (в частности, за счет реорганизации неэффективных учреждений). </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К документу возникла масса претензий у отраслевых профсоюзов бюджетников. «Нет никаких расчетов, какие учреждения являются эффективными, какие нет, как и когда они будут оптимизированы...» — заявила замглавы департамента социально-трудовых отношений аппарата Федерации независимых профсоюзов Елена Косаковская. По ее мнению, если работа за дополнительную плату будет за рамками рабочего времени, «когда бюджетник будет вынужден сам себе зарабатывать, то это будет сверхнагрузка». «Получается, что к повышению оплаты труда это не имеет никого отношения, это интенсификация труда — по сути, эксплуатация. Предложенная программа — это фактически профанация повышения заработной платы», — вынесла она вердикт инициативе Минтруда</w:t>
      </w:r>
    </w:p>
    <w:p w:rsidR="00650D8A" w:rsidRDefault="00650D8A" w:rsidP="00650D8A">
      <w:pPr>
        <w:pStyle w:val="a3"/>
        <w:numPr>
          <w:ilvl w:val="0"/>
          <w:numId w:val="2"/>
        </w:numPr>
        <w:shd w:val="clear" w:color="auto" w:fill="FFFFFF"/>
        <w:ind w:left="0"/>
        <w:rPr>
          <w:rFonts w:ascii="Arial" w:hAnsi="Arial" w:cs="Arial"/>
          <w:vanish/>
          <w:color w:val="000000"/>
          <w:sz w:val="15"/>
          <w:szCs w:val="15"/>
        </w:rPr>
      </w:pPr>
      <w:r>
        <w:rPr>
          <w:rFonts w:ascii="Arial" w:hAnsi="Arial" w:cs="Arial"/>
          <w:vanish/>
          <w:color w:val="000000"/>
          <w:sz w:val="15"/>
          <w:szCs w:val="15"/>
        </w:rPr>
        <w:t>В новой реформе Минтруд прежде всего делает упор на внедрение механизма стимулирования бюджетников к повышению качества оказания услуг в виде «эффективного контракта». В проекте программы реформ этот термин расшифровывается как «трудовые отношения, основанные на наличии госзадания и целевых показателей эффективности работы». Они также основаны на системе оценки эффективности деятельности работников; на системе оплаты труда, учитывающей различия в сложности выполняемой работы, количество и качество затраченного труда и, наконец, на системе нормирования труда.</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С «эффективным контрактом» в трудовом договоре будут конкретизированы должностные обязанности, показатели и критерии оценки труда работника, условия оплаты труда и предоставления льгот. Ресурсы для повышения зарплат, согласно проекту программы, должны быть найдены в самой системе (в частности, за счет реорганизации неэффективных учреждений). </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К документу возникла масса претензий у отраслевых профсоюзов бюджетников. «Нет никаких расчетов, какие учреждения являются эффективными, какие нет, как и когда они будут оптимизированы...» — заявила замглавы департамента социально-трудовых отношений аппарата Федерации независимых профсоюзов Елена Косаковская. По ее мнению, если работа за дополнительную плату будет за рамками рабочего времени, «когда бюджетник будет вынужден сам себе зарабатывать, то это будет сверхнагрузка». «Получается, что к повышению оплаты труда это не имеет никого отношения, это интенсификация труда — по сути, эксплуатация. Предложенная программа — это фактически профанация повышения заработной платы», — вынесла она вердикт инициативе Минтруда</w:t>
      </w:r>
    </w:p>
    <w:p w:rsidR="00650D8A" w:rsidRDefault="00650D8A" w:rsidP="00650D8A">
      <w:pPr>
        <w:pStyle w:val="a3"/>
        <w:numPr>
          <w:ilvl w:val="0"/>
          <w:numId w:val="3"/>
        </w:numPr>
        <w:shd w:val="clear" w:color="auto" w:fill="FFFFFF"/>
        <w:ind w:left="0"/>
        <w:rPr>
          <w:rFonts w:ascii="Arial" w:hAnsi="Arial" w:cs="Arial"/>
          <w:vanish/>
          <w:color w:val="000000"/>
          <w:sz w:val="15"/>
          <w:szCs w:val="15"/>
        </w:rPr>
      </w:pPr>
      <w:r>
        <w:rPr>
          <w:rFonts w:ascii="Arial" w:hAnsi="Arial" w:cs="Arial"/>
          <w:vanish/>
          <w:color w:val="000000"/>
          <w:sz w:val="15"/>
          <w:szCs w:val="15"/>
        </w:rPr>
        <w:t>В новой реформе Минтруд прежде всего делает упор на внедрение механизма стимулирования бюджетников к повышению качества оказания услуг в виде «эффективного контракта». В проекте программы реформ этот термин расшифровывается как «трудовые отношения, основанные на наличии госзадания и целевых показателей эффективности работы». Они также основаны на системе оценки эффективности деятельности работников; на системе оплаты труда, учитывающей различия в сложности выполняемой работы, количество и качество затраченного труда и, наконец, на системе нормирования труда.</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С «эффективным контрактом» в трудовом договоре будут конкретизированы должностные обязанности, показатели и критерии оценки труда работника, условия оплаты труда и предоставления льгот. Ресурсы для повышения зарплат, согласно проекту программы, должны быть найдены в самой системе (в частности, за счет реорганизации неэффективных учреждений). </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К документу возникла масса претензий у отраслевых профсоюзов бюджетников. «Нет никаких расчетов, какие учреждения являются эффективными, какие нет, как и когда они будут оптимизированы...» — заявила замглавы департамента социально-трудовых отношений аппарата Федерации независимых профсоюзов Елена Косаковская. По ее мнению, если работа за дополнительную плату будет за рамками рабочего времени, «когда бюджетник будет вынужден сам себе зарабатывать, то это будет сверхнагрузка». «Получается, что к повышению оплаты труда это не имеет никого отношения, это интенсификация труда — по сути, эксплуатация. Предложенная программа — это фактически профанация повышения заработной платы», — вынесла она вердикт инициативе Минтруда</w:t>
      </w:r>
    </w:p>
    <w:p w:rsidR="00650D8A" w:rsidRDefault="00650D8A" w:rsidP="00650D8A">
      <w:pPr>
        <w:pStyle w:val="a3"/>
        <w:numPr>
          <w:ilvl w:val="0"/>
          <w:numId w:val="4"/>
        </w:numPr>
        <w:shd w:val="clear" w:color="auto" w:fill="FFFFFF"/>
        <w:ind w:left="0"/>
        <w:rPr>
          <w:rFonts w:ascii="Arial" w:hAnsi="Arial" w:cs="Arial"/>
          <w:vanish/>
          <w:color w:val="000000"/>
          <w:sz w:val="15"/>
          <w:szCs w:val="15"/>
        </w:rPr>
      </w:pPr>
      <w:r>
        <w:rPr>
          <w:rFonts w:ascii="Arial" w:hAnsi="Arial" w:cs="Arial"/>
          <w:vanish/>
          <w:color w:val="000000"/>
          <w:sz w:val="15"/>
          <w:szCs w:val="15"/>
        </w:rPr>
        <w:t>В новой реформе Минтруд прежде всего делает упор на внедрение механизма стимулирования бюджетников к повышению качества оказания услуг в виде «эффективного контракта». В проекте программы реформ этот термин расшифровывается как «трудовые отношения, основанные на наличии госзадания и целевых показателей эффективности работы». Они также основаны на системе оценки эффективности деятельности работников; на системе оплаты труда, учитывающей различия в сложности выполняемой работы, количество и качество затраченного труда и, наконец, на системе нормирования труда.</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С «эффективным контрактом» в трудовом договоре будут конкретизированы должностные обязанности, показатели и критерии оценки труда работника, условия оплаты труда и предоставления льгот. Ресурсы для повышения зарплат, согласно проекту программы, должны быть найдены в самой системе (в частности, за счет реорганизации неэффективных учреждений). </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К документу возникла масса претензий у отраслевых профсоюзов бюджетников. «Нет никаких расчетов, какие учреждения являются эффективными, какие нет, как и когда они будут оптимизированы...» — заявила замглавы департамента социально-трудовых отношений аппарата Федерации независимых профсоюзов Елена Косаковская. По ее мнению, если работа за дополнительную плату будет за рамками рабочего времени, «когда бюджетник будет вынужден сам себе зарабатывать, то это будет сверхнагрузка». «Получается, что к повышению оплаты труда это не имеет никого отношения, это интенсификация труда — по сути, эксплуатация. Предложенная программа — это фактически профанация повышения заработной платы», — вынесла она вердикт инициативе Минтруда</w:t>
      </w:r>
    </w:p>
    <w:p w:rsidR="00650D8A" w:rsidRDefault="00650D8A" w:rsidP="00650D8A">
      <w:pPr>
        <w:pStyle w:val="a3"/>
        <w:numPr>
          <w:ilvl w:val="0"/>
          <w:numId w:val="5"/>
        </w:numPr>
        <w:shd w:val="clear" w:color="auto" w:fill="FFFFFF"/>
        <w:ind w:left="0"/>
        <w:rPr>
          <w:rFonts w:ascii="Arial" w:hAnsi="Arial" w:cs="Arial"/>
          <w:vanish/>
          <w:color w:val="000000"/>
          <w:sz w:val="15"/>
          <w:szCs w:val="15"/>
        </w:rPr>
      </w:pPr>
      <w:r>
        <w:rPr>
          <w:rFonts w:ascii="Arial" w:hAnsi="Arial" w:cs="Arial"/>
          <w:vanish/>
          <w:color w:val="000000"/>
          <w:sz w:val="15"/>
          <w:szCs w:val="15"/>
        </w:rPr>
        <w:t>В новой реформе Минтруд прежде всего делает упор на внедрение механизма стимулирования бюджетников к повышению качества оказания услуг в виде «эффективного контракта». В проекте программы реформ этот термин расшифровывается как «трудовые отношения, основанные на наличии госзадания и целевых показателей эффективности работы». Они также основаны на системе оценки эффективности деятельности работников; на системе оплаты труда, учитывающей различия в сложности выполняемой работы, количество и качество затраченного труда и, наконец, на системе нормирования труда.</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С «эффективным контрактом» в трудовом договоре будут конкретизированы должностные обязанности, показатели и критерии оценки труда работника, условия оплаты труда и предоставления льгот. Ресурсы для повышения зарплат, согласно проекту программы, должны быть найдены в самой системе (в частности, за счет реорганизации неэффективных учреждений). </w:t>
      </w:r>
    </w:p>
    <w:p w:rsidR="00650D8A" w:rsidRDefault="00650D8A" w:rsidP="00650D8A">
      <w:pPr>
        <w:pStyle w:val="a3"/>
        <w:shd w:val="clear" w:color="auto" w:fill="FFFFFF"/>
        <w:rPr>
          <w:rFonts w:ascii="Arial" w:hAnsi="Arial" w:cs="Arial"/>
          <w:vanish/>
          <w:color w:val="000000"/>
          <w:sz w:val="15"/>
          <w:szCs w:val="15"/>
        </w:rPr>
      </w:pPr>
      <w:r>
        <w:rPr>
          <w:rFonts w:ascii="Arial" w:hAnsi="Arial" w:cs="Arial"/>
          <w:vanish/>
          <w:color w:val="000000"/>
          <w:sz w:val="15"/>
          <w:szCs w:val="15"/>
        </w:rPr>
        <w:t>К документу возникла масса претензий у отраслевых профсоюзов бюджетников. «Нет никаких расчетов, какие учреждения являются эффективными, какие нет, как и когда они будут оптимизированы...» — заявила замглавы департамента социально-трудовых отношений аппарата Федерации независимых профсоюзов Елена Косаковская. По ее мнению, если работа за дополнительную плату будет за рамками рабочего времени, «когда бюджетник будет вынужден сам себе зарабатывать, то это будет сверхнагрузка». «Получается, что к повышению оплаты труда это не имеет никого отношения, это интенсификация труда — по сути, эксплуатация. Предложенная программа — это фактически профанация повышения заработной платы», — вынесла она вердикт инициативе Минтруда</w:t>
      </w:r>
    </w:p>
    <w:p w:rsidR="00D250A7" w:rsidRPr="00D250A7" w:rsidRDefault="00D250A7" w:rsidP="00D250A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250A7">
        <w:rPr>
          <w:rFonts w:ascii="Times New Roman CYR" w:eastAsia="Times New Roman" w:hAnsi="Times New Roman CYR" w:cs="Times New Roman CYR"/>
          <w:b/>
          <w:sz w:val="28"/>
          <w:szCs w:val="28"/>
          <w:lang w:eastAsia="ru-RU"/>
        </w:rPr>
        <w:t xml:space="preserve">О ВЫПЛАТЕ ВОЗНАГРАЖДЕНИЯ ПЕДАГОГИЧЕСКИМ РАБОТНИКАМ КРАЕВЫХ ГОСУДАРСТВЕННЫХ И МУНИЦИПАЛЬНЫХ ОБРАЗОВАТЕЛЬНЫХ УЧРЕЖДЕНИЙ КРАЯ </w:t>
      </w:r>
    </w:p>
    <w:p w:rsidR="00D250A7" w:rsidRPr="00D250A7" w:rsidRDefault="00D250A7" w:rsidP="00D250A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250A7">
        <w:rPr>
          <w:rFonts w:ascii="Times New Roman CYR" w:eastAsia="Times New Roman" w:hAnsi="Times New Roman CYR" w:cs="Times New Roman CYR"/>
          <w:b/>
          <w:sz w:val="28"/>
          <w:szCs w:val="28"/>
          <w:lang w:eastAsia="ru-RU"/>
        </w:rPr>
        <w:t xml:space="preserve">ЗА ВЫПОЛНЕНИЕ ФУНКЦИЙ КЛАССНОГО РУКОВОДИТЕЛЯ </w:t>
      </w:r>
    </w:p>
    <w:p w:rsidR="00D250A7" w:rsidRPr="00D250A7" w:rsidRDefault="00D250A7" w:rsidP="00D250A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250A7">
        <w:rPr>
          <w:rFonts w:ascii="Times New Roman CYR" w:eastAsia="Times New Roman" w:hAnsi="Times New Roman CYR" w:cs="Times New Roman CYR"/>
          <w:b/>
          <w:sz w:val="28"/>
          <w:szCs w:val="28"/>
          <w:lang w:eastAsia="ru-RU"/>
        </w:rPr>
        <w:t>В 2007 ГОДУ</w:t>
      </w:r>
    </w:p>
    <w:p w:rsidR="00D250A7" w:rsidRPr="00D250A7" w:rsidRDefault="00D250A7" w:rsidP="00D250A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D250A7" w:rsidRPr="00D250A7" w:rsidRDefault="00D250A7" w:rsidP="00D250A7">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lang w:eastAsia="ru-RU"/>
        </w:rPr>
      </w:pPr>
      <w:r w:rsidRPr="00D250A7">
        <w:rPr>
          <w:rFonts w:ascii="Times New Roman CYR" w:eastAsia="Times New Roman" w:hAnsi="Times New Roman CYR" w:cs="Times New Roman CYR"/>
          <w:b/>
          <w:i/>
          <w:sz w:val="28"/>
          <w:szCs w:val="28"/>
          <w:lang w:eastAsia="ru-RU"/>
        </w:rPr>
        <w:t xml:space="preserve">ПОСТАНОВЛЕНИЕ </w:t>
      </w:r>
    </w:p>
    <w:p w:rsidR="00D250A7" w:rsidRPr="00D250A7" w:rsidRDefault="00D250A7" w:rsidP="00D250A7">
      <w:pPr>
        <w:widowControl w:val="0"/>
        <w:autoSpaceDE w:val="0"/>
        <w:autoSpaceDN w:val="0"/>
        <w:adjustRightInd w:val="0"/>
        <w:spacing w:after="0" w:line="240" w:lineRule="auto"/>
        <w:jc w:val="center"/>
        <w:rPr>
          <w:rFonts w:ascii="Times New Roman CYR" w:eastAsia="Times New Roman" w:hAnsi="Times New Roman CYR" w:cs="Times New Roman CYR"/>
          <w:b/>
          <w:i/>
          <w:sz w:val="36"/>
          <w:szCs w:val="36"/>
          <w:lang w:eastAsia="ru-RU"/>
        </w:rPr>
      </w:pPr>
      <w:r w:rsidRPr="00D250A7">
        <w:rPr>
          <w:rFonts w:ascii="Times New Roman CYR" w:eastAsia="Times New Roman" w:hAnsi="Times New Roman CYR" w:cs="Times New Roman CYR"/>
          <w:b/>
          <w:i/>
          <w:sz w:val="28"/>
          <w:szCs w:val="28"/>
          <w:lang w:eastAsia="ru-RU"/>
        </w:rPr>
        <w:t>Правительства Хабаровского края</w:t>
      </w:r>
    </w:p>
    <w:p w:rsidR="00D250A7" w:rsidRPr="00D250A7" w:rsidRDefault="00D250A7" w:rsidP="00D250A7">
      <w:pPr>
        <w:widowControl w:val="0"/>
        <w:autoSpaceDE w:val="0"/>
        <w:autoSpaceDN w:val="0"/>
        <w:adjustRightInd w:val="0"/>
        <w:spacing w:after="0" w:line="240" w:lineRule="auto"/>
        <w:jc w:val="center"/>
        <w:rPr>
          <w:rFonts w:ascii="Times New Roman CYR" w:eastAsia="Times New Roman" w:hAnsi="Times New Roman CYR" w:cs="Times New Roman CYR"/>
          <w:b/>
          <w:i/>
          <w:sz w:val="28"/>
          <w:szCs w:val="28"/>
          <w:lang w:eastAsia="ru-RU"/>
        </w:rPr>
      </w:pPr>
      <w:r w:rsidRPr="00D250A7">
        <w:rPr>
          <w:rFonts w:ascii="Times New Roman CYR" w:eastAsia="Times New Roman" w:hAnsi="Times New Roman CYR" w:cs="Times New Roman CYR"/>
          <w:b/>
          <w:i/>
          <w:sz w:val="28"/>
          <w:szCs w:val="28"/>
          <w:lang w:eastAsia="ru-RU"/>
        </w:rPr>
        <w:t>от 03.02.2007 № 15-пр</w:t>
      </w:r>
    </w:p>
    <w:p w:rsidR="00D250A7" w:rsidRPr="00D250A7" w:rsidRDefault="00D250A7" w:rsidP="00D250A7">
      <w:pPr>
        <w:widowControl w:val="0"/>
        <w:autoSpaceDE w:val="0"/>
        <w:autoSpaceDN w:val="0"/>
        <w:adjustRightInd w:val="0"/>
        <w:spacing w:after="0" w:line="240" w:lineRule="auto"/>
        <w:ind w:right="5245"/>
        <w:jc w:val="both"/>
        <w:rPr>
          <w:rFonts w:ascii="Times New Roman CYR" w:eastAsia="Times New Roman" w:hAnsi="Times New Roman CYR" w:cs="Times New Roman CYR"/>
          <w:sz w:val="28"/>
          <w:szCs w:val="28"/>
          <w:lang w:eastAsia="ru-RU"/>
        </w:rPr>
      </w:pP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D250A7">
        <w:rPr>
          <w:rFonts w:ascii="Times New Roman CYR" w:eastAsia="Times New Roman" w:hAnsi="Times New Roman CYR" w:cs="Times New Roman CYR"/>
          <w:sz w:val="28"/>
          <w:szCs w:val="28"/>
          <w:lang w:eastAsia="ru-RU"/>
        </w:rPr>
        <w:t xml:space="preserve">В соответствии со статьей 47 Федерального закона "О федеральном бюджете на 2007 год", постановлением Правительства Российской Федерации от 28 декабря 2006 г. № 814 "О порядке предоставления в 2007 году финансовой помощи бюджетам субъектов Российской Федерации в виде субсидий на выплату вознаграждения за выполнение функций классного </w:t>
      </w:r>
      <w:r w:rsidRPr="00D250A7">
        <w:rPr>
          <w:rFonts w:ascii="Times New Roman CYR" w:eastAsia="Times New Roman" w:hAnsi="Times New Roman CYR" w:cs="Times New Roman CYR"/>
          <w:sz w:val="28"/>
          <w:szCs w:val="28"/>
          <w:lang w:eastAsia="ru-RU"/>
        </w:rPr>
        <w:lastRenderedPageBreak/>
        <w:t>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 (далее – постановление</w:t>
      </w:r>
      <w:proofErr w:type="gramEnd"/>
      <w:r w:rsidRPr="00D250A7">
        <w:rPr>
          <w:rFonts w:ascii="Times New Roman CYR" w:eastAsia="Times New Roman" w:hAnsi="Times New Roman CYR" w:cs="Times New Roman CYR"/>
          <w:sz w:val="28"/>
          <w:szCs w:val="28"/>
          <w:lang w:eastAsia="ru-RU"/>
        </w:rPr>
        <w:t xml:space="preserve"> </w:t>
      </w:r>
      <w:proofErr w:type="gramStart"/>
      <w:r w:rsidRPr="00D250A7">
        <w:rPr>
          <w:rFonts w:ascii="Times New Roman CYR" w:eastAsia="Times New Roman" w:hAnsi="Times New Roman CYR" w:cs="Times New Roman CYR"/>
          <w:sz w:val="28"/>
          <w:szCs w:val="28"/>
          <w:lang w:eastAsia="ru-RU"/>
        </w:rPr>
        <w:t xml:space="preserve">Правительства Российской Федерации от 28 декабря 2006 г. № 814) Правительство края </w:t>
      </w:r>
      <w:proofErr w:type="gramEnd"/>
    </w:p>
    <w:p w:rsidR="00D250A7" w:rsidRPr="00D250A7" w:rsidRDefault="00D250A7" w:rsidP="00D250A7">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ПОСТАНОВЛЯЕТ:</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 xml:space="preserve">1. </w:t>
      </w:r>
      <w:proofErr w:type="gramStart"/>
      <w:r w:rsidRPr="00D250A7">
        <w:rPr>
          <w:rFonts w:ascii="Times New Roman CYR" w:eastAsia="Times New Roman" w:hAnsi="Times New Roman CYR" w:cs="Times New Roman CYR"/>
          <w:sz w:val="28"/>
          <w:szCs w:val="28"/>
          <w:lang w:eastAsia="ru-RU"/>
        </w:rPr>
        <w:t>Производить с 01 января 2007 г. выплату вознаграждения за счет субсидий из федерального бюджета за выполнение функций классного руководителя педагогическим работникам краевых государственных и муниципальных образовательных учреждений края, указанных в постановлении Правительства Российской Федерации от 28 декабря 2006 г. № 814, реализующих образовательные программы начального общего, основного общего и среднего (полного) общего образования, в размере, установленном указанным нормативным актом.</w:t>
      </w:r>
      <w:proofErr w:type="gramEnd"/>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 xml:space="preserve">2. </w:t>
      </w:r>
      <w:proofErr w:type="gramStart"/>
      <w:r w:rsidRPr="00D250A7">
        <w:rPr>
          <w:rFonts w:ascii="Times New Roman CYR" w:eastAsia="Times New Roman" w:hAnsi="Times New Roman CYR" w:cs="Times New Roman CYR"/>
          <w:sz w:val="28"/>
          <w:szCs w:val="28"/>
          <w:lang w:eastAsia="ru-RU"/>
        </w:rPr>
        <w:t>При определении объема денежных средств краевым государственным образовательным учреждениям и размера субвенций бюджетам городских округов и муниципальных районов края на выплату вознаграждения за выполнение функций классного руководителя педагогическим работникам краевых государственных и муниципальных образовательных учреждений края (далее – вознаграждение) учитываются районные коэффициенты к заработной плате, установленные постановлениями Государственного комитета Совета Министров СССР по вопросам труда и заработной платы и Президиума Всесоюзного</w:t>
      </w:r>
      <w:proofErr w:type="gramEnd"/>
      <w:r w:rsidRPr="00D250A7">
        <w:rPr>
          <w:rFonts w:ascii="Times New Roman CYR" w:eastAsia="Times New Roman" w:hAnsi="Times New Roman CYR" w:cs="Times New Roman CYR"/>
          <w:sz w:val="28"/>
          <w:szCs w:val="28"/>
          <w:lang w:eastAsia="ru-RU"/>
        </w:rPr>
        <w:t xml:space="preserve"> Центрального Совета Профессиональных Союзов от 04 сентября 1964 г. № 380/П-18 и от 20 ноября 1967 г. № 512/П-28,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Вознаграждение выплачивается педагогическим работникам, выполняющим функции классного руководителя, ежемесячно, начиная с января 2007 г., за период фактического осуществления классного руководства по отдельной ведомости.</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3. Министерству финансов края (Кацуба А.С.) осуществлять в 2007 году финансирование расходов, связанных с выплатой вознаграждения, в пределах субсидий, получаемых из федерального бюджета на эти цели.</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 xml:space="preserve">4. </w:t>
      </w:r>
      <w:proofErr w:type="gramStart"/>
      <w:r w:rsidRPr="00D250A7">
        <w:rPr>
          <w:rFonts w:ascii="Times New Roman CYR" w:eastAsia="Times New Roman" w:hAnsi="Times New Roman CYR" w:cs="Times New Roman CYR"/>
          <w:sz w:val="28"/>
          <w:szCs w:val="28"/>
          <w:lang w:eastAsia="ru-RU"/>
        </w:rPr>
        <w:t>Краевые государственные образовательные учреждения представляют министерству образования края ежемесячно до 10-го числа месяца, следующего за отчетным, отчет о расходах на выплату вознаграждения педагогическим работникам по форме, утвержденной постановлением Губернатора края от 14 марта 2006 г. № 53 "О выплате вознаграждения педагогическим работникам краевых государственных и муниципальных образовательных учреждений края за выполнение функций классного руководителя в 2006 году".</w:t>
      </w:r>
      <w:proofErr w:type="gramEnd"/>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 xml:space="preserve">5. Министерству образования края (Обухова Л.Ф.) во взаимодействии с главами городских округов и муниципальных районов края осуществлять </w:t>
      </w:r>
      <w:proofErr w:type="gramStart"/>
      <w:r w:rsidRPr="00D250A7">
        <w:rPr>
          <w:rFonts w:ascii="Times New Roman CYR" w:eastAsia="Times New Roman" w:hAnsi="Times New Roman CYR" w:cs="Times New Roman CYR"/>
          <w:sz w:val="28"/>
          <w:szCs w:val="28"/>
          <w:lang w:eastAsia="ru-RU"/>
        </w:rPr>
        <w:lastRenderedPageBreak/>
        <w:t>контроль за</w:t>
      </w:r>
      <w:proofErr w:type="gramEnd"/>
      <w:r w:rsidRPr="00D250A7">
        <w:rPr>
          <w:rFonts w:ascii="Times New Roman CYR" w:eastAsia="Times New Roman" w:hAnsi="Times New Roman CYR" w:cs="Times New Roman CYR"/>
          <w:sz w:val="28"/>
          <w:szCs w:val="28"/>
          <w:lang w:eastAsia="ru-RU"/>
        </w:rPr>
        <w:t xml:space="preserve"> выплатой вознаграждения.</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6. Утвердить прилагаемые Правила предоставления в 2007 году субвенций бюджетам городских округов и муниципальных районов края на выплату вознаграждения за выполнение функций классного руководителя педагогическим работникам муниципальных образовательных учреждений края.</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7. Комитету по печати, полиграфической промышленности и телерадиовещанию Правительства края (</w:t>
      </w:r>
      <w:proofErr w:type="spellStart"/>
      <w:r w:rsidRPr="00D250A7">
        <w:rPr>
          <w:rFonts w:ascii="Times New Roman CYR" w:eastAsia="Times New Roman" w:hAnsi="Times New Roman CYR" w:cs="Times New Roman CYR"/>
          <w:sz w:val="28"/>
          <w:szCs w:val="28"/>
          <w:lang w:eastAsia="ru-RU"/>
        </w:rPr>
        <w:t>Ачимов</w:t>
      </w:r>
      <w:proofErr w:type="spellEnd"/>
      <w:r w:rsidRPr="00D250A7">
        <w:rPr>
          <w:rFonts w:ascii="Times New Roman CYR" w:eastAsia="Times New Roman" w:hAnsi="Times New Roman CYR" w:cs="Times New Roman CYR"/>
          <w:sz w:val="28"/>
          <w:szCs w:val="28"/>
          <w:lang w:eastAsia="ru-RU"/>
        </w:rPr>
        <w:t xml:space="preserve"> О.Г.) опубликовать настоящее постановление в газете "Тихоокеанская звезда".</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 xml:space="preserve">8. </w:t>
      </w:r>
      <w:proofErr w:type="gramStart"/>
      <w:r w:rsidRPr="00D250A7">
        <w:rPr>
          <w:rFonts w:ascii="Times New Roman CYR" w:eastAsia="Times New Roman" w:hAnsi="Times New Roman CYR" w:cs="Times New Roman CYR"/>
          <w:sz w:val="28"/>
          <w:szCs w:val="28"/>
          <w:lang w:eastAsia="ru-RU"/>
        </w:rPr>
        <w:t>Контроль за</w:t>
      </w:r>
      <w:proofErr w:type="gramEnd"/>
      <w:r w:rsidRPr="00D250A7">
        <w:rPr>
          <w:rFonts w:ascii="Times New Roman CYR" w:eastAsia="Times New Roman" w:hAnsi="Times New Roman CYR" w:cs="Times New Roman CYR"/>
          <w:sz w:val="28"/>
          <w:szCs w:val="28"/>
          <w:lang w:eastAsia="ru-RU"/>
        </w:rPr>
        <w:t xml:space="preserve"> выполнением настоящего постановления возложить на заместителя Председателя Правительства края по социальным вопросам                </w:t>
      </w:r>
      <w:proofErr w:type="spellStart"/>
      <w:r w:rsidRPr="00D250A7">
        <w:rPr>
          <w:rFonts w:ascii="Times New Roman CYR" w:eastAsia="Times New Roman" w:hAnsi="Times New Roman CYR" w:cs="Times New Roman CYR"/>
          <w:sz w:val="28"/>
          <w:szCs w:val="28"/>
          <w:lang w:eastAsia="ru-RU"/>
        </w:rPr>
        <w:t>Леховицера</w:t>
      </w:r>
      <w:proofErr w:type="spellEnd"/>
      <w:r w:rsidRPr="00D250A7">
        <w:rPr>
          <w:rFonts w:ascii="Times New Roman CYR" w:eastAsia="Times New Roman" w:hAnsi="Times New Roman CYR" w:cs="Times New Roman CYR"/>
          <w:sz w:val="28"/>
          <w:szCs w:val="28"/>
          <w:lang w:eastAsia="ru-RU"/>
        </w:rPr>
        <w:t xml:space="preserve"> О.И.</w:t>
      </w:r>
    </w:p>
    <w:p w:rsidR="00D250A7" w:rsidRPr="00D250A7" w:rsidRDefault="00D250A7" w:rsidP="00D250A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9. Настоящее постановление распространяется на правоотношения, возникшие с 01 января 2007 г.</w:t>
      </w:r>
    </w:p>
    <w:p w:rsidR="00D250A7" w:rsidRPr="00D250A7" w:rsidRDefault="00D250A7" w:rsidP="00D250A7">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 xml:space="preserve">Губернатор, Председатель </w:t>
      </w: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250A7">
        <w:rPr>
          <w:rFonts w:ascii="Times New Roman CYR" w:eastAsia="Times New Roman" w:hAnsi="Times New Roman CYR" w:cs="Times New Roman CYR"/>
          <w:sz w:val="28"/>
          <w:szCs w:val="28"/>
          <w:lang w:eastAsia="ru-RU"/>
        </w:rPr>
        <w:t xml:space="preserve">Правительства края </w:t>
      </w:r>
      <w:r w:rsidRPr="00D250A7">
        <w:rPr>
          <w:rFonts w:ascii="Times New Roman CYR" w:eastAsia="Times New Roman" w:hAnsi="Times New Roman CYR" w:cs="Times New Roman CYR"/>
          <w:sz w:val="28"/>
          <w:szCs w:val="28"/>
          <w:lang w:eastAsia="ru-RU"/>
        </w:rPr>
        <w:tab/>
        <w:t xml:space="preserve">В.И. </w:t>
      </w:r>
      <w:proofErr w:type="spellStart"/>
      <w:r w:rsidRPr="00D250A7">
        <w:rPr>
          <w:rFonts w:ascii="Times New Roman CYR" w:eastAsia="Times New Roman" w:hAnsi="Times New Roman CYR" w:cs="Times New Roman CYR"/>
          <w:sz w:val="28"/>
          <w:szCs w:val="28"/>
          <w:lang w:eastAsia="ru-RU"/>
        </w:rPr>
        <w:t>Ишаев</w:t>
      </w:r>
      <w:proofErr w:type="spellEnd"/>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250A7" w:rsidRPr="00D250A7" w:rsidRDefault="00D250A7" w:rsidP="00D250A7">
      <w:pPr>
        <w:widowControl w:val="0"/>
        <w:tabs>
          <w:tab w:val="right" w:pos="9231"/>
        </w:tabs>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306409" w:rsidRDefault="00306409"/>
    <w:sectPr w:rsidR="00306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18"/>
    <w:multiLevelType w:val="multilevel"/>
    <w:tmpl w:val="89C0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134F"/>
    <w:multiLevelType w:val="multilevel"/>
    <w:tmpl w:val="FBC0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E3A0D"/>
    <w:multiLevelType w:val="multilevel"/>
    <w:tmpl w:val="962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55D03"/>
    <w:multiLevelType w:val="multilevel"/>
    <w:tmpl w:val="EC7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F0185"/>
    <w:multiLevelType w:val="multilevel"/>
    <w:tmpl w:val="F368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A8"/>
    <w:rsid w:val="00306409"/>
    <w:rsid w:val="00650D8A"/>
    <w:rsid w:val="00AD1AA8"/>
    <w:rsid w:val="00D2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3788">
      <w:bodyDiv w:val="1"/>
      <w:marLeft w:val="0"/>
      <w:marRight w:val="0"/>
      <w:marTop w:val="0"/>
      <w:marBottom w:val="0"/>
      <w:divBdr>
        <w:top w:val="none" w:sz="0" w:space="0" w:color="auto"/>
        <w:left w:val="none" w:sz="0" w:space="0" w:color="auto"/>
        <w:bottom w:val="none" w:sz="0" w:space="0" w:color="auto"/>
        <w:right w:val="none" w:sz="0" w:space="0" w:color="auto"/>
      </w:divBdr>
      <w:divsChild>
        <w:div w:id="1908414600">
          <w:marLeft w:val="0"/>
          <w:marRight w:val="0"/>
          <w:marTop w:val="0"/>
          <w:marBottom w:val="0"/>
          <w:divBdr>
            <w:top w:val="none" w:sz="0" w:space="0" w:color="auto"/>
            <w:left w:val="none" w:sz="0" w:space="0" w:color="auto"/>
            <w:bottom w:val="none" w:sz="0" w:space="0" w:color="auto"/>
            <w:right w:val="none" w:sz="0" w:space="0" w:color="auto"/>
          </w:divBdr>
          <w:divsChild>
            <w:div w:id="1965577251">
              <w:marLeft w:val="0"/>
              <w:marRight w:val="0"/>
              <w:marTop w:val="0"/>
              <w:marBottom w:val="0"/>
              <w:divBdr>
                <w:top w:val="none" w:sz="0" w:space="0" w:color="auto"/>
                <w:left w:val="none" w:sz="0" w:space="0" w:color="auto"/>
                <w:bottom w:val="none" w:sz="0" w:space="0" w:color="auto"/>
                <w:right w:val="none" w:sz="0" w:space="0" w:color="auto"/>
              </w:divBdr>
              <w:divsChild>
                <w:div w:id="1354498618">
                  <w:marLeft w:val="0"/>
                  <w:marRight w:val="0"/>
                  <w:marTop w:val="0"/>
                  <w:marBottom w:val="0"/>
                  <w:divBdr>
                    <w:top w:val="none" w:sz="0" w:space="0" w:color="auto"/>
                    <w:left w:val="none" w:sz="0" w:space="0" w:color="auto"/>
                    <w:bottom w:val="none" w:sz="0" w:space="0" w:color="auto"/>
                    <w:right w:val="none" w:sz="0" w:space="0" w:color="auto"/>
                  </w:divBdr>
                  <w:divsChild>
                    <w:div w:id="203055880">
                      <w:marLeft w:val="0"/>
                      <w:marRight w:val="0"/>
                      <w:marTop w:val="0"/>
                      <w:marBottom w:val="0"/>
                      <w:divBdr>
                        <w:top w:val="none" w:sz="0" w:space="0" w:color="auto"/>
                        <w:left w:val="none" w:sz="0" w:space="0" w:color="auto"/>
                        <w:bottom w:val="none" w:sz="0" w:space="0" w:color="auto"/>
                        <w:right w:val="none" w:sz="0" w:space="0" w:color="auto"/>
                      </w:divBdr>
                      <w:divsChild>
                        <w:div w:id="1147934825">
                          <w:marLeft w:val="0"/>
                          <w:marRight w:val="0"/>
                          <w:marTop w:val="0"/>
                          <w:marBottom w:val="0"/>
                          <w:divBdr>
                            <w:top w:val="none" w:sz="0" w:space="0" w:color="auto"/>
                            <w:left w:val="none" w:sz="0" w:space="0" w:color="auto"/>
                            <w:bottom w:val="none" w:sz="0" w:space="0" w:color="auto"/>
                            <w:right w:val="none" w:sz="0" w:space="0" w:color="auto"/>
                          </w:divBdr>
                          <w:divsChild>
                            <w:div w:id="418715331">
                              <w:marLeft w:val="0"/>
                              <w:marRight w:val="0"/>
                              <w:marTop w:val="0"/>
                              <w:marBottom w:val="0"/>
                              <w:divBdr>
                                <w:top w:val="none" w:sz="0" w:space="0" w:color="auto"/>
                                <w:left w:val="none" w:sz="0" w:space="0" w:color="auto"/>
                                <w:bottom w:val="none" w:sz="0" w:space="0" w:color="auto"/>
                                <w:right w:val="none" w:sz="0" w:space="0" w:color="auto"/>
                              </w:divBdr>
                              <w:divsChild>
                                <w:div w:id="2127847027">
                                  <w:marLeft w:val="-390"/>
                                  <w:marRight w:val="-390"/>
                                  <w:marTop w:val="0"/>
                                  <w:marBottom w:val="0"/>
                                  <w:divBdr>
                                    <w:top w:val="none" w:sz="0" w:space="0" w:color="auto"/>
                                    <w:left w:val="none" w:sz="0" w:space="0" w:color="auto"/>
                                    <w:bottom w:val="none" w:sz="0" w:space="0" w:color="auto"/>
                                    <w:right w:val="none" w:sz="0" w:space="0" w:color="auto"/>
                                  </w:divBdr>
                                  <w:divsChild>
                                    <w:div w:id="803039331">
                                      <w:marLeft w:val="0"/>
                                      <w:marRight w:val="0"/>
                                      <w:marTop w:val="0"/>
                                      <w:marBottom w:val="0"/>
                                      <w:divBdr>
                                        <w:top w:val="none" w:sz="0" w:space="0" w:color="auto"/>
                                        <w:left w:val="none" w:sz="0" w:space="0" w:color="auto"/>
                                        <w:bottom w:val="none" w:sz="0" w:space="0" w:color="auto"/>
                                        <w:right w:val="none" w:sz="0" w:space="0" w:color="auto"/>
                                      </w:divBdr>
                                      <w:divsChild>
                                        <w:div w:id="346559978">
                                          <w:marLeft w:val="0"/>
                                          <w:marRight w:val="0"/>
                                          <w:marTop w:val="0"/>
                                          <w:marBottom w:val="0"/>
                                          <w:divBdr>
                                            <w:top w:val="none" w:sz="0" w:space="0" w:color="auto"/>
                                            <w:left w:val="none" w:sz="0" w:space="0" w:color="auto"/>
                                            <w:bottom w:val="none" w:sz="0" w:space="0" w:color="auto"/>
                                            <w:right w:val="none" w:sz="0" w:space="0" w:color="auto"/>
                                          </w:divBdr>
                                          <w:divsChild>
                                            <w:div w:id="1763448240">
                                              <w:marLeft w:val="0"/>
                                              <w:marRight w:val="0"/>
                                              <w:marTop w:val="0"/>
                                              <w:marBottom w:val="0"/>
                                              <w:divBdr>
                                                <w:top w:val="none" w:sz="0" w:space="0" w:color="auto"/>
                                                <w:left w:val="none" w:sz="0" w:space="0" w:color="auto"/>
                                                <w:bottom w:val="none" w:sz="0" w:space="0" w:color="auto"/>
                                                <w:right w:val="none" w:sz="0" w:space="0" w:color="auto"/>
                                              </w:divBdr>
                                              <w:divsChild>
                                                <w:div w:id="14005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811">
                                          <w:marLeft w:val="0"/>
                                          <w:marRight w:val="0"/>
                                          <w:marTop w:val="0"/>
                                          <w:marBottom w:val="0"/>
                                          <w:divBdr>
                                            <w:top w:val="none" w:sz="0" w:space="0" w:color="auto"/>
                                            <w:left w:val="none" w:sz="0" w:space="0" w:color="auto"/>
                                            <w:bottom w:val="none" w:sz="0" w:space="0" w:color="auto"/>
                                            <w:right w:val="none" w:sz="0" w:space="0" w:color="auto"/>
                                          </w:divBdr>
                                        </w:div>
                                      </w:divsChild>
                                    </w:div>
                                    <w:div w:id="629630072">
                                      <w:marLeft w:val="0"/>
                                      <w:marRight w:val="-100"/>
                                      <w:marTop w:val="0"/>
                                      <w:marBottom w:val="0"/>
                                      <w:divBdr>
                                        <w:top w:val="none" w:sz="0" w:space="0" w:color="auto"/>
                                        <w:left w:val="none" w:sz="0" w:space="0" w:color="auto"/>
                                        <w:bottom w:val="none" w:sz="0" w:space="0" w:color="auto"/>
                                        <w:right w:val="none" w:sz="0" w:space="0" w:color="auto"/>
                                      </w:divBdr>
                                      <w:divsChild>
                                        <w:div w:id="1410998208">
                                          <w:marLeft w:val="0"/>
                                          <w:marRight w:val="0"/>
                                          <w:marTop w:val="0"/>
                                          <w:marBottom w:val="0"/>
                                          <w:divBdr>
                                            <w:top w:val="none" w:sz="0" w:space="0" w:color="auto"/>
                                            <w:left w:val="none" w:sz="0" w:space="0" w:color="auto"/>
                                            <w:bottom w:val="none" w:sz="0" w:space="0" w:color="auto"/>
                                            <w:right w:val="none" w:sz="0" w:space="0" w:color="auto"/>
                                          </w:divBdr>
                                          <w:divsChild>
                                            <w:div w:id="38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693801">
      <w:bodyDiv w:val="1"/>
      <w:marLeft w:val="0"/>
      <w:marRight w:val="0"/>
      <w:marTop w:val="0"/>
      <w:marBottom w:val="0"/>
      <w:divBdr>
        <w:top w:val="none" w:sz="0" w:space="0" w:color="auto"/>
        <w:left w:val="none" w:sz="0" w:space="0" w:color="auto"/>
        <w:bottom w:val="none" w:sz="0" w:space="0" w:color="auto"/>
        <w:right w:val="none" w:sz="0" w:space="0" w:color="auto"/>
      </w:divBdr>
      <w:divsChild>
        <w:div w:id="1581593954">
          <w:marLeft w:val="0"/>
          <w:marRight w:val="0"/>
          <w:marTop w:val="100"/>
          <w:marBottom w:val="100"/>
          <w:divBdr>
            <w:top w:val="none" w:sz="0" w:space="0" w:color="auto"/>
            <w:left w:val="none" w:sz="0" w:space="0" w:color="auto"/>
            <w:bottom w:val="none" w:sz="0" w:space="0" w:color="auto"/>
            <w:right w:val="none" w:sz="0" w:space="0" w:color="auto"/>
          </w:divBdr>
          <w:divsChild>
            <w:div w:id="170990540">
              <w:marLeft w:val="0"/>
              <w:marRight w:val="0"/>
              <w:marTop w:val="0"/>
              <w:marBottom w:val="0"/>
              <w:divBdr>
                <w:top w:val="none" w:sz="0" w:space="0" w:color="auto"/>
                <w:left w:val="none" w:sz="0" w:space="0" w:color="auto"/>
                <w:bottom w:val="none" w:sz="0" w:space="0" w:color="auto"/>
                <w:right w:val="none" w:sz="0" w:space="0" w:color="auto"/>
              </w:divBdr>
              <w:divsChild>
                <w:div w:id="2114084157">
                  <w:marLeft w:val="0"/>
                  <w:marRight w:val="0"/>
                  <w:marTop w:val="0"/>
                  <w:marBottom w:val="0"/>
                  <w:divBdr>
                    <w:top w:val="none" w:sz="0" w:space="0" w:color="auto"/>
                    <w:left w:val="none" w:sz="0" w:space="0" w:color="auto"/>
                    <w:bottom w:val="none" w:sz="0" w:space="0" w:color="auto"/>
                    <w:right w:val="none" w:sz="0" w:space="0" w:color="auto"/>
                  </w:divBdr>
                  <w:divsChild>
                    <w:div w:id="18810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0271">
      <w:bodyDiv w:val="1"/>
      <w:marLeft w:val="0"/>
      <w:marRight w:val="0"/>
      <w:marTop w:val="0"/>
      <w:marBottom w:val="0"/>
      <w:divBdr>
        <w:top w:val="none" w:sz="0" w:space="0" w:color="auto"/>
        <w:left w:val="none" w:sz="0" w:space="0" w:color="auto"/>
        <w:bottom w:val="none" w:sz="0" w:space="0" w:color="auto"/>
        <w:right w:val="none" w:sz="0" w:space="0" w:color="auto"/>
      </w:divBdr>
      <w:divsChild>
        <w:div w:id="1572959838">
          <w:marLeft w:val="0"/>
          <w:marRight w:val="0"/>
          <w:marTop w:val="100"/>
          <w:marBottom w:val="100"/>
          <w:divBdr>
            <w:top w:val="none" w:sz="0" w:space="0" w:color="auto"/>
            <w:left w:val="none" w:sz="0" w:space="0" w:color="auto"/>
            <w:bottom w:val="none" w:sz="0" w:space="0" w:color="auto"/>
            <w:right w:val="none" w:sz="0" w:space="0" w:color="auto"/>
          </w:divBdr>
          <w:divsChild>
            <w:div w:id="1254124494">
              <w:marLeft w:val="0"/>
              <w:marRight w:val="0"/>
              <w:marTop w:val="0"/>
              <w:marBottom w:val="0"/>
              <w:divBdr>
                <w:top w:val="none" w:sz="0" w:space="0" w:color="auto"/>
                <w:left w:val="none" w:sz="0" w:space="0" w:color="auto"/>
                <w:bottom w:val="none" w:sz="0" w:space="0" w:color="auto"/>
                <w:right w:val="none" w:sz="0" w:space="0" w:color="auto"/>
              </w:divBdr>
              <w:divsChild>
                <w:div w:id="1772698400">
                  <w:marLeft w:val="0"/>
                  <w:marRight w:val="0"/>
                  <w:marTop w:val="0"/>
                  <w:marBottom w:val="0"/>
                  <w:divBdr>
                    <w:top w:val="none" w:sz="0" w:space="0" w:color="auto"/>
                    <w:left w:val="none" w:sz="0" w:space="0" w:color="auto"/>
                    <w:bottom w:val="none" w:sz="0" w:space="0" w:color="auto"/>
                    <w:right w:val="none" w:sz="0" w:space="0" w:color="auto"/>
                  </w:divBdr>
                  <w:divsChild>
                    <w:div w:id="19344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83204">
      <w:bodyDiv w:val="1"/>
      <w:marLeft w:val="0"/>
      <w:marRight w:val="0"/>
      <w:marTop w:val="0"/>
      <w:marBottom w:val="0"/>
      <w:divBdr>
        <w:top w:val="none" w:sz="0" w:space="0" w:color="auto"/>
        <w:left w:val="none" w:sz="0" w:space="0" w:color="auto"/>
        <w:bottom w:val="none" w:sz="0" w:space="0" w:color="auto"/>
        <w:right w:val="none" w:sz="0" w:space="0" w:color="auto"/>
      </w:divBdr>
      <w:divsChild>
        <w:div w:id="355426145">
          <w:marLeft w:val="0"/>
          <w:marRight w:val="0"/>
          <w:marTop w:val="100"/>
          <w:marBottom w:val="100"/>
          <w:divBdr>
            <w:top w:val="none" w:sz="0" w:space="0" w:color="auto"/>
            <w:left w:val="none" w:sz="0" w:space="0" w:color="auto"/>
            <w:bottom w:val="none" w:sz="0" w:space="0" w:color="auto"/>
            <w:right w:val="none" w:sz="0" w:space="0" w:color="auto"/>
          </w:divBdr>
          <w:divsChild>
            <w:div w:id="460995709">
              <w:marLeft w:val="0"/>
              <w:marRight w:val="0"/>
              <w:marTop w:val="0"/>
              <w:marBottom w:val="0"/>
              <w:divBdr>
                <w:top w:val="none" w:sz="0" w:space="0" w:color="auto"/>
                <w:left w:val="none" w:sz="0" w:space="0" w:color="auto"/>
                <w:bottom w:val="none" w:sz="0" w:space="0" w:color="auto"/>
                <w:right w:val="none" w:sz="0" w:space="0" w:color="auto"/>
              </w:divBdr>
              <w:divsChild>
                <w:div w:id="105849325">
                  <w:marLeft w:val="0"/>
                  <w:marRight w:val="0"/>
                  <w:marTop w:val="0"/>
                  <w:marBottom w:val="0"/>
                  <w:divBdr>
                    <w:top w:val="none" w:sz="0" w:space="0" w:color="auto"/>
                    <w:left w:val="none" w:sz="0" w:space="0" w:color="auto"/>
                    <w:bottom w:val="none" w:sz="0" w:space="0" w:color="auto"/>
                    <w:right w:val="none" w:sz="0" w:space="0" w:color="auto"/>
                  </w:divBdr>
                  <w:divsChild>
                    <w:div w:id="9495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8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5254">
          <w:marLeft w:val="0"/>
          <w:marRight w:val="0"/>
          <w:marTop w:val="100"/>
          <w:marBottom w:val="100"/>
          <w:divBdr>
            <w:top w:val="none" w:sz="0" w:space="0" w:color="auto"/>
            <w:left w:val="none" w:sz="0" w:space="0" w:color="auto"/>
            <w:bottom w:val="none" w:sz="0" w:space="0" w:color="auto"/>
            <w:right w:val="none" w:sz="0" w:space="0" w:color="auto"/>
          </w:divBdr>
          <w:divsChild>
            <w:div w:id="911431688">
              <w:marLeft w:val="0"/>
              <w:marRight w:val="0"/>
              <w:marTop w:val="0"/>
              <w:marBottom w:val="0"/>
              <w:divBdr>
                <w:top w:val="none" w:sz="0" w:space="0" w:color="auto"/>
                <w:left w:val="none" w:sz="0" w:space="0" w:color="auto"/>
                <w:bottom w:val="none" w:sz="0" w:space="0" w:color="auto"/>
                <w:right w:val="none" w:sz="0" w:space="0" w:color="auto"/>
              </w:divBdr>
              <w:divsChild>
                <w:div w:id="486098550">
                  <w:marLeft w:val="0"/>
                  <w:marRight w:val="0"/>
                  <w:marTop w:val="0"/>
                  <w:marBottom w:val="0"/>
                  <w:divBdr>
                    <w:top w:val="none" w:sz="0" w:space="0" w:color="auto"/>
                    <w:left w:val="none" w:sz="0" w:space="0" w:color="auto"/>
                    <w:bottom w:val="none" w:sz="0" w:space="0" w:color="auto"/>
                    <w:right w:val="none" w:sz="0" w:space="0" w:color="auto"/>
                  </w:divBdr>
                  <w:divsChild>
                    <w:div w:id="14589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84706">
      <w:bodyDiv w:val="1"/>
      <w:marLeft w:val="0"/>
      <w:marRight w:val="0"/>
      <w:marTop w:val="0"/>
      <w:marBottom w:val="0"/>
      <w:divBdr>
        <w:top w:val="none" w:sz="0" w:space="0" w:color="auto"/>
        <w:left w:val="none" w:sz="0" w:space="0" w:color="auto"/>
        <w:bottom w:val="none" w:sz="0" w:space="0" w:color="auto"/>
        <w:right w:val="none" w:sz="0" w:space="0" w:color="auto"/>
      </w:divBdr>
      <w:divsChild>
        <w:div w:id="1517424206">
          <w:marLeft w:val="0"/>
          <w:marRight w:val="0"/>
          <w:marTop w:val="100"/>
          <w:marBottom w:val="100"/>
          <w:divBdr>
            <w:top w:val="none" w:sz="0" w:space="0" w:color="auto"/>
            <w:left w:val="none" w:sz="0" w:space="0" w:color="auto"/>
            <w:bottom w:val="none" w:sz="0" w:space="0" w:color="auto"/>
            <w:right w:val="none" w:sz="0" w:space="0" w:color="auto"/>
          </w:divBdr>
          <w:divsChild>
            <w:div w:id="691881124">
              <w:marLeft w:val="0"/>
              <w:marRight w:val="0"/>
              <w:marTop w:val="0"/>
              <w:marBottom w:val="0"/>
              <w:divBdr>
                <w:top w:val="none" w:sz="0" w:space="0" w:color="auto"/>
                <w:left w:val="none" w:sz="0" w:space="0" w:color="auto"/>
                <w:bottom w:val="none" w:sz="0" w:space="0" w:color="auto"/>
                <w:right w:val="none" w:sz="0" w:space="0" w:color="auto"/>
              </w:divBdr>
              <w:divsChild>
                <w:div w:id="1103380205">
                  <w:marLeft w:val="0"/>
                  <w:marRight w:val="0"/>
                  <w:marTop w:val="0"/>
                  <w:marBottom w:val="0"/>
                  <w:divBdr>
                    <w:top w:val="none" w:sz="0" w:space="0" w:color="auto"/>
                    <w:left w:val="none" w:sz="0" w:space="0" w:color="auto"/>
                    <w:bottom w:val="none" w:sz="0" w:space="0" w:color="auto"/>
                    <w:right w:val="none" w:sz="0" w:space="0" w:color="auto"/>
                  </w:divBdr>
                  <w:divsChild>
                    <w:div w:id="1000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inrussia.ru/node/2006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3965</Words>
  <Characters>22601</Characters>
  <Application>Microsoft Office Word</Application>
  <DocSecurity>0</DocSecurity>
  <Lines>188</Lines>
  <Paragraphs>53</Paragraphs>
  <ScaleCrop>false</ScaleCrop>
  <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2013-10-25T12:11:00Z</dcterms:created>
  <dcterms:modified xsi:type="dcterms:W3CDTF">2013-10-26T23:59:00Z</dcterms:modified>
</cp:coreProperties>
</file>