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80" w:rsidRPr="008D26F8" w:rsidRDefault="008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предмету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«Обществознание»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71980" w:rsidRPr="008D26F8" w:rsidRDefault="008D26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D26F8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proofErr w:type="gramEnd"/>
      <w:r w:rsidRPr="008D26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№1 с.Троицкое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287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115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ествления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воспит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28.09.2020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771980" w:rsidRPr="008D26F8" w:rsidRDefault="008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28.01.2021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771980" w:rsidRPr="008D26F8" w:rsidRDefault="008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концепция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утвержденная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28.12.2018;</w:t>
      </w:r>
    </w:p>
    <w:p w:rsidR="008D26F8" w:rsidRDefault="008D26F8" w:rsidP="008D26F8">
      <w:p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71980" w:rsidRPr="008D26F8" w:rsidRDefault="008D26F8" w:rsidP="008D26F8">
      <w:pPr>
        <w:numPr>
          <w:ilvl w:val="0"/>
          <w:numId w:val="25"/>
        </w:numPr>
        <w:spacing w:beforeAutospacing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учебного плана основного общего образования, утвержденного приказом директора МБОУ СОШ №1 с.Троицкое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771980" w:rsidRPr="008D26F8" w:rsidRDefault="008D26F8" w:rsidP="008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№1 </w:t>
      </w:r>
      <w:proofErr w:type="gramStart"/>
      <w:r w:rsidRPr="008D26F8">
        <w:rPr>
          <w:rFonts w:hAnsi="Times New Roman" w:cs="Times New Roman"/>
          <w:b/>
          <w:color w:val="000000"/>
          <w:sz w:val="24"/>
          <w:szCs w:val="24"/>
          <w:lang w:val="ru-RU"/>
        </w:rPr>
        <w:t>с.Троицкое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71980" w:rsidRPr="008D26F8" w:rsidRDefault="008D26F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ету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proofErr w:type="gramEnd"/>
      <w:r w:rsidRPr="008D26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№1 с.Троицкое.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играет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ведущую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включающего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служению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приверженности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школьникам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вхождению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открытию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утверждению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приверженности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базовым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ностям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приоритетности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общенациональных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приверженности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принципам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закрепленным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подростковом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гуманитарных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циплин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самоконтролю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высокопроизводительной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наукоемкой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адекватной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одержанию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грамотного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кономическими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развивающемся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выстраивания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ональностей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вероисповеданий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общегражданской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соотнесения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авопорядка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136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недельная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граммы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21.09.2022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858:</w:t>
      </w:r>
    </w:p>
    <w:p w:rsidR="00771980" w:rsidRDefault="00771980" w:rsidP="008D26F8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02.08.2022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653:</w:t>
      </w:r>
    </w:p>
    <w:p w:rsidR="00771980" w:rsidRDefault="008D26F8" w:rsidP="008D26F8">
      <w:pPr>
        <w:ind w:right="180"/>
        <w:contextualSpacing/>
        <w:jc w:val="both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 учебного предмета</w:t>
      </w:r>
    </w:p>
    <w:p w:rsidR="00771980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</w:t>
      </w:r>
      <w:r>
        <w:rPr>
          <w:b/>
          <w:bCs/>
          <w:color w:val="252525"/>
          <w:spacing w:val="-2"/>
          <w:sz w:val="42"/>
          <w:szCs w:val="42"/>
        </w:rPr>
        <w:t>-й класс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окружение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сходства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дивидуальность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поколениями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Лидерство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котором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живем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гонациональное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XXI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международны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D26F8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Социальные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регуляторы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Добро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зло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Совесть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стыд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дееспособность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Правомерное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Проступок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преступление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Гарантия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подзаконные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купли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продажи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осуществле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дисциплинарная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тупления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D26F8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8-й класс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отношениях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ограниченность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благ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Торговля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Рыночная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Конкуренция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Спрос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Рыночное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Неви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димая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рука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рынков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Предприятие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Издержки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выручка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прибыль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Заработная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Занятость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безработица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рынок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посредники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банки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кредитные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фондового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посредников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облигации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депозит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платежная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переводы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валюты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Дистан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ционное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банковское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домохозяйств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хозяйств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Потребительские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ейный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сбережений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кредитная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конкуренции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молодежная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Естественные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гуманитарные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Самообразование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D26F8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политическом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Монархия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республика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Унитарное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территориальное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референдум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Гражданин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троя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республиканской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светское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исполнительные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судебные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Президент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Правительство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Судебная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Верховный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территориальное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устройс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республика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автономная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автономный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Социальная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мобильность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Социализация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Этнос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Этносы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Отклоняющееся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наркомании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алкоголизма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изменяющемся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Молодежь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активный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Волонтерское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карьера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изменили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виртуальном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D26F8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реализации прогр</w:t>
      </w:r>
      <w:r w:rsidRPr="008D26F8">
        <w:rPr>
          <w:b/>
          <w:bCs/>
          <w:color w:val="252525"/>
          <w:spacing w:val="-2"/>
          <w:sz w:val="48"/>
          <w:szCs w:val="48"/>
          <w:lang w:val="ru-RU"/>
        </w:rPr>
        <w:t>аммы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распределены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содержател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стандарте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Содержательные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охватывают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Научным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замыкает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D26F8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воп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лощают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стигаются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созидательной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ударственным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профессиональ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экологиче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стремл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адаптацию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связывания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связывания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неизвестных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конкре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характерным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определением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терминами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преодо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корректи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D26F8">
        <w:rPr>
          <w:b/>
          <w:bCs/>
          <w:color w:val="252525"/>
          <w:spacing w:val="-2"/>
          <w:sz w:val="42"/>
          <w:szCs w:val="42"/>
          <w:lang w:val="ru-RU"/>
        </w:rPr>
        <w:t>Метапредметные результаты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роцессов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наблю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нструментами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информацией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ству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ыполненного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коллект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овместной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«мозговые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штурмы»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8D26F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8D26F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Default="008D26F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71980" w:rsidRPr="008D26F8" w:rsidRDefault="008D26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Default="008D26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другим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980" w:rsidRPr="008D26F8" w:rsidRDefault="008D26F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D26F8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окружение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положен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разрешений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лидерства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соперничества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«индивид»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«индивидуальность»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«личность»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неформального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старшими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младшими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овла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извлечений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рнете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окружении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выстраивания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младшими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котором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мы живем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хозяйствования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овладевать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извле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статистическую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инансовой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живем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нормы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примеры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регулируемых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980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гументировать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регуляторам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ражданственности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извлекать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заполнять</w:t>
      </w:r>
    </w:p>
    <w:p w:rsidR="00771980" w:rsidRPr="008D26F8" w:rsidRDefault="008D26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77198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771980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правоотношении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proofErr w:type="gramEnd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регулятор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наступлением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поясняющие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выделяя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проступок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преступление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дееспособность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малолетних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дееспособности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правомерного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налоговое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правомерным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противоправным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проступком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преступлением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proofErr w:type="gramEnd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ученической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proofErr w:type="gramEnd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ученической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твоведческой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извлекать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подкрепляя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ультаты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заполнять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простейши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</w:p>
    <w:p w:rsidR="00771980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содержа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етних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стабильности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справедливости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наказаний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подзаконных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регулируемые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министративного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санкций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отраслям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имущественные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неимущественные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мущественных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правоспособности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дееспособности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опасно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неприемлемости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противостоять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недопустимости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регулируемые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одекс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правоотношениях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извлекать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тематике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отраслях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подкрепляя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нкций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правомерного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заполнять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77198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отношениях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проявлениях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механизме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рыночного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конкуренции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спроса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посредников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980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гулирования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конкуренции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безработицы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правомерного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бизнеса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ограниченных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благах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дствиях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безработицы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извлекать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тенденциях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мошенничества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конкр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етизировать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статистическую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подкрепляя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рациональности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сложившиеся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производителей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защищающих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ограниченных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мошеннич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недобросовестных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приобретать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сбережений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приобретать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резюме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77198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мире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культуры</w:t>
      </w:r>
    </w:p>
    <w:p w:rsidR="00771980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разовании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ресурсе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циализацию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естественные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гуманитарные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диаграмму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мошенничества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Pr="008D26F8" w:rsidRDefault="008D26F8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анализировать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систематизировать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критически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обобщать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описательную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аудиовизуальную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публичного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приобретать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771980" w:rsidRPr="008D26F8" w:rsidRDefault="008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Человек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политическом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измерении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референдуме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институт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осударственно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кризиса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недемократические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унитарное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территориально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монархию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республику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партию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референдум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потрясений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неприемлемость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избирателя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извлекать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конкретизировать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референдуме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гуманистическим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ечать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ичном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государство</w:t>
      </w:r>
    </w:p>
    <w:p w:rsidR="00771980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территориальном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республиканской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светское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Думы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правомочий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денежно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кредитной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центральных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ветвей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«сдерживания»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проводимой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«сдерживания»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конкретизировать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усилиях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экстремизмом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терроризмом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едческой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полномочиях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местном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извлекат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конкретизировать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высших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управлен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подкрепляя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Федерация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выполнят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етствии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заполнять</w:t>
      </w:r>
    </w:p>
    <w:p w:rsidR="00771980" w:rsidRPr="008D26F8" w:rsidRDefault="008D26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простейший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портала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системе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</w:p>
    <w:p w:rsidR="00771980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общностях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института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этносе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этническом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отклоняющемся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статусов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группы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980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мобильности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980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наркомании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алкоголизма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этносам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отклоняющегося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извлекать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межнациональных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диаграмму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схему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женных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систематизировать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статистическую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отклоняющемся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полнении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конфликтах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демонстрирующее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национальностей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неприемлемост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выстраивания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принадле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веротерпимости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Человек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современном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изменяющемся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мире</w:t>
      </w:r>
    </w:p>
    <w:p w:rsidR="00771980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осваивать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применять</w:t>
      </w:r>
    </w:p>
    <w:p w:rsidR="00771980" w:rsidRPr="008D26F8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глобализацию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общемировой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интеграционный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приводить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современным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980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объяснять</w:t>
      </w:r>
    </w:p>
    <w:p w:rsidR="00771980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глобализации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1980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включающ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аргументировать</w:t>
      </w:r>
    </w:p>
    <w:p w:rsidR="00771980" w:rsidRPr="008D26F8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обществоведческие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здоровому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образу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волонтерским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виртуальном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чтен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популярных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1980" w:rsidRPr="008D26F8" w:rsidRDefault="0077198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1980" w:rsidRDefault="008D26F8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1980" w:rsidRPr="008D26F8" w:rsidRDefault="008D26F8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аудиовизуальной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глобализации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1980" w:rsidRDefault="008D26F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771980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"/>
        <w:gridCol w:w="781"/>
        <w:gridCol w:w="387"/>
        <w:gridCol w:w="739"/>
        <w:gridCol w:w="766"/>
        <w:gridCol w:w="7652"/>
      </w:tblGrid>
      <w:tr w:rsidR="007719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 w:rsidRPr="008D26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его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социальное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окружение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 w:rsidRPr="008D26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живем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обществе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980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"/>
        <w:gridCol w:w="993"/>
        <w:gridCol w:w="382"/>
        <w:gridCol w:w="725"/>
        <w:gridCol w:w="752"/>
        <w:gridCol w:w="7477"/>
      </w:tblGrid>
      <w:tr w:rsidR="007719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 w:rsidRPr="008D26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Социальные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ценности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моральный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 w:rsidRPr="008D26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правовых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Правоотношения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Основы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права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980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"/>
        <w:gridCol w:w="921"/>
        <w:gridCol w:w="383"/>
        <w:gridCol w:w="730"/>
        <w:gridCol w:w="757"/>
        <w:gridCol w:w="7536"/>
      </w:tblGrid>
      <w:tr w:rsidR="007719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 w:rsidRPr="008D26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отношениях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экономике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экономике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 w:rsidRPr="008D26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мире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980" w:rsidRDefault="008D26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"/>
        <w:gridCol w:w="889"/>
        <w:gridCol w:w="384"/>
        <w:gridCol w:w="732"/>
        <w:gridCol w:w="759"/>
        <w:gridCol w:w="7563"/>
      </w:tblGrid>
      <w:tr w:rsidR="007719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 w:rsidRPr="008D26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политическом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измерении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политическая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политике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Гражданин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государство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строя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статусе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 w:rsidRPr="008D26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системе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социальных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Статусы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ее функции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Этносы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нации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  <w:p w:rsidR="00771980" w:rsidRDefault="007719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Отклоняющееся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изменяющемся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7198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Pr="008D26F8" w:rsidRDefault="008D26F8">
            <w:pPr>
              <w:rPr>
                <w:lang w:val="ru-RU"/>
              </w:rPr>
            </w:pP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6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8D26F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980" w:rsidRDefault="007719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D26F8"/>
    <w:sectPr w:rsidR="00000000" w:rsidSect="008D26F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86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830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67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77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E7E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01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74C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0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669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61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14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45A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05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42C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C6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67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47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95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51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D1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07A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47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57E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12"/>
  </w:num>
  <w:num w:numId="8">
    <w:abstractNumId w:val="17"/>
  </w:num>
  <w:num w:numId="9">
    <w:abstractNumId w:val="21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11"/>
  </w:num>
  <w:num w:numId="15">
    <w:abstractNumId w:val="20"/>
  </w:num>
  <w:num w:numId="16">
    <w:abstractNumId w:val="15"/>
  </w:num>
  <w:num w:numId="17">
    <w:abstractNumId w:val="24"/>
  </w:num>
  <w:num w:numId="18">
    <w:abstractNumId w:val="2"/>
  </w:num>
  <w:num w:numId="19">
    <w:abstractNumId w:val="16"/>
  </w:num>
  <w:num w:numId="20">
    <w:abstractNumId w:val="9"/>
  </w:num>
  <w:num w:numId="21">
    <w:abstractNumId w:val="13"/>
  </w:num>
  <w:num w:numId="22">
    <w:abstractNumId w:val="4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71980"/>
    <w:rsid w:val="008D26F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C3F4"/>
  <w15:docId w15:val="{96C8B487-BE9D-43FB-B699-7A7481DF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11818</Words>
  <Characters>67364</Characters>
  <Application>Microsoft Office Word</Application>
  <DocSecurity>0</DocSecurity>
  <Lines>561</Lines>
  <Paragraphs>158</Paragraphs>
  <ScaleCrop>false</ScaleCrop>
  <Company/>
  <LinksUpToDate>false</LinksUpToDate>
  <CharactersWithSpaces>79024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2023-09-07T08:18:00Z</dcterms:modified>
</cp:coreProperties>
</file>